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1761" w:right="1350" w:hanging="644"/>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Programme de mise en œuvre de l'Organisation du bloc de conférence du 21e Forum international d'échange de talents de Chine</w:t>
      </w:r>
    </w:p>
    <w:p>
      <w:pPr>
        <w:spacing w:line="397" w:lineRule="auto"/>
        <w:rPr>
          <w:rFonts w:ascii="Arial"/>
          <w:sz w:val="21"/>
        </w:rPr>
      </w:pPr>
    </w:p>
    <w:p>
      <w:pPr>
        <w:spacing w:before="101" w:line="333" w:lineRule="auto"/>
        <w:ind w:firstLine="620"/>
        <w:rPr>
          <w:rFonts w:ascii="仿宋" w:hAnsi="仿宋" w:eastAsia="仿宋" w:cs="仿宋"/>
          <w:sz w:val="31"/>
          <w:szCs w:val="31"/>
        </w:rPr>
      </w:pPr>
      <w:r>
        <w:rPr>
          <w:rFonts w:ascii="仿宋" w:hAnsi="仿宋" w:eastAsia="仿宋" w:cs="仿宋"/>
          <w:spacing w:val="-10"/>
          <w:sz w:val="31"/>
          <w:szCs w:val="31"/>
        </w:rPr>
        <w:t>Conformément au programme de travail général de la 21e Conférence internationale sur l'échange de talents de Chine, l'objectif de la Conférence est de créer une « table de conférence» et une « Caisse de résonance» dans les domaines de la coopération internationale en science, technologie et innovation et de l'échange international de talents, en mettant l'accent sur La construction d'un système de conférence de forum dirigé par le Forum de Shenzhen, avec des forums parallèles (forums professionnels) et des sessions thématiques allant de pair. Le Forum de Shenzhen, avec pour toile de fond la promotion de la coopération internationale bilatérale et multilatérale mutuellement bénéfique en matière de science, de technologie et d'innovation et l'échange de talents dans un environnement ouvert, met l'accent sur le renforcement des forces stratégiques scientifiques et technologiques nationales, la construction de centres de talents d'importance mondiale et de hauts plateaux de l'innovation, l'amélioration de la capacité d'innovation technologique des entreprises, la stimulation de l'activité d'innovation des talents, l'amélioration du mécanisme institutionnel de la science, de la technologie et de l'innovation, et d Des entrepreneurs de renom sont présents et mènent des échanges exploratoires. Forum parallèle (Forum professionnel), sessions thématiques autour des domaines d'intérêt du développement économique et social, mettant l'accent sur la coopération scientifique et technologique, l'échange de talents, la construction de l'environnement internationalisé, l'écologisation à faible émission de carbone, la revitalisation rurale, la finance scientifique et technologique, l'intégration de la chaîne industrielle de l'innovation, la recherche technologique Disruptive et d'autres domaines de travail et de sujets chauds, sous la forme d'organisation de diverses sessions du Forum, invitant les personnes concernées du secteur gouvernemental, les experts universitaires, les professionnels à publier des politiques, Promouvoir l'environnement, échanger des idées, promouvoir des idées, partager des expériences.</w:t>
      </w:r>
    </w:p>
    <w:p>
      <w:pPr>
        <w:spacing w:line="513" w:lineRule="exact"/>
        <w:ind w:left="629"/>
        <w:rPr>
          <w:rFonts w:ascii="黑体" w:hAnsi="黑体" w:eastAsia="黑体" w:cs="黑体"/>
          <w:sz w:val="31"/>
          <w:szCs w:val="31"/>
        </w:rPr>
      </w:pPr>
      <w:r>
        <w:rPr>
          <w:rFonts w:ascii="黑体" w:hAnsi="黑体" w:eastAsia="黑体" w:cs="黑体"/>
          <w:spacing w:val="-1"/>
          <w:position w:val="4"/>
          <w:sz w:val="31"/>
          <w:szCs w:val="31"/>
        </w:rPr>
        <w:t>I. temps du Forum</w:t>
      </w:r>
    </w:p>
    <w:p>
      <w:pPr>
        <w:spacing w:before="47" w:line="344" w:lineRule="auto"/>
        <w:ind w:left="8" w:right="378" w:firstLine="625"/>
        <w:rPr>
          <w:rFonts w:ascii="仿宋" w:hAnsi="仿宋" w:eastAsia="仿宋" w:cs="仿宋"/>
          <w:sz w:val="31"/>
          <w:szCs w:val="31"/>
        </w:rPr>
      </w:pPr>
      <w:r>
        <w:rPr>
          <w:rFonts w:ascii="仿宋" w:hAnsi="仿宋" w:eastAsia="仿宋" w:cs="仿宋"/>
          <w:spacing w:val="-12"/>
          <w:sz w:val="31"/>
          <w:szCs w:val="31"/>
        </w:rPr>
        <w:t xml:space="preserve">Les 15 et 16 avril, date de la session principale de l'Assemblée générale, et à intervalles irréguliers entre l'ouverture et la fin de l'année de l'Assemblée générale, veuillez suivre les annonces sur le site Web de l'Assemblée générale.</w:t>
      </w:r>
    </w:p>
    <w:p>
      <w:pPr>
        <w:sectPr>
          <w:footerReference r:id="rId5" w:type="default"/>
          <w:pgSz w:w="11906" w:h="16839"/>
          <w:pgMar w:top="400" w:right="1373" w:bottom="1876" w:left="1598"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416" w:lineRule="exact"/>
        <w:ind w:left="635"/>
        <w:rPr>
          <w:rFonts w:ascii="黑体" w:hAnsi="黑体" w:eastAsia="黑体" w:cs="黑体"/>
          <w:sz w:val="31"/>
          <w:szCs w:val="31"/>
        </w:rPr>
      </w:pPr>
      <w:r>
        <w:rPr>
          <w:rFonts w:ascii="黑体" w:hAnsi="黑体" w:eastAsia="黑体" w:cs="黑体"/>
          <w:spacing w:val="-1"/>
          <w:position w:val="2"/>
          <w:sz w:val="31"/>
          <w:szCs w:val="31"/>
        </w:rPr>
        <w:t>II. Contenu principal</w:t>
      </w:r>
    </w:p>
    <w:p>
      <w:pPr>
        <w:spacing w:before="142" w:line="231" w:lineRule="auto"/>
        <w:ind w:left="655"/>
        <w:rPr>
          <w:rFonts w:ascii="楷体" w:hAnsi="楷体" w:eastAsia="楷体" w:cs="楷体"/>
          <w:sz w:val="31"/>
          <w:szCs w:val="31"/>
        </w:rPr>
      </w:pPr>
      <w:r>
        <w:rPr>
          <w:rFonts w:ascii="楷体" w:hAnsi="楷体" w:eastAsia="楷体" w:cs="楷体"/>
          <w:spacing w:val="21"/>
          <w:sz w:val="31"/>
          <w:szCs w:val="31"/>
        </w:rPr>
        <w:t>(i) Forum de Shenzhen</w:t>
      </w:r>
    </w:p>
    <w:p>
      <w:pPr>
        <w:spacing w:before="174" w:line="333" w:lineRule="auto"/>
        <w:ind w:left="1" w:firstLine="635"/>
        <w:rPr>
          <w:rFonts w:ascii="仿宋" w:hAnsi="仿宋" w:eastAsia="仿宋" w:cs="仿宋"/>
          <w:sz w:val="31"/>
          <w:szCs w:val="31"/>
        </w:rPr>
      </w:pPr>
      <w:r>
        <w:rPr>
          <w:rFonts w:ascii="仿宋" w:hAnsi="仿宋" w:eastAsia="仿宋" w:cs="仿宋"/>
          <w:spacing w:val="1"/>
          <w:sz w:val="31"/>
          <w:szCs w:val="31"/>
        </w:rPr>
        <w:t>Le Forum de Shenzhen est au cœur du système de conférence du Forum de l'Assemblée générale. Le Forum met l'accent sur des sujets importants tels que le renforcement des forces stratégiques nationales en matière de science et de technologie, la construction de centres de talents d'importance mondiale et de hauts plateaux de l'innovation, l'amélioration de la capacité d'innovation technologique des entreprises, la stimulation de la vitalité des talents et de l'innovation, l'amélioration des mécanismes institutionnels de la science et de l'innovation, et invite les dirigeants concernés, les experts étrangers, les meilleurs scientifiques et les entrepreneurs de renom à participer et à</w:t>
      </w:r>
    </w:p>
    <w:p>
      <w:pPr>
        <w:spacing w:before="4" w:line="333" w:lineRule="auto"/>
        <w:ind w:left="11" w:firstLine="619"/>
        <w:rPr>
          <w:rFonts w:ascii="楷体" w:hAnsi="楷体" w:eastAsia="楷体" w:cs="楷体"/>
          <w:sz w:val="31"/>
          <w:szCs w:val="31"/>
        </w:rPr>
      </w:pPr>
      <w:r>
        <w:rPr>
          <w:rFonts w:ascii="仿宋" w:hAnsi="仿宋" w:eastAsia="仿宋" w:cs="仿宋"/>
          <w:spacing w:val="-20"/>
          <w:sz w:val="31"/>
          <w:szCs w:val="31"/>
        </w:rPr>
        <w:t>Le Forum de Shenzhen accueillera le « Sommet international des villes pour la science, la technologie et l'innovation », où les dirigeants des ministères de la science et de la technologie seront invités à prononcer un discours liminaire et où les dirigeants de l'Organisation mondiale de la propriété intellectuelle, de Beijing, de Shanghai, de la région de La Grande Baie de guangkong et d'Australie et des principales agglomérations urbaines innovantes du monde concernées feront des déclarations liminaires. Dirigé par le Département des sciences et technologies, hébergé par le Centre international d'échange de talents de Chine]</w:t>
      </w:r>
    </w:p>
    <w:p>
      <w:pPr>
        <w:spacing w:line="229" w:lineRule="auto"/>
        <w:ind w:left="655"/>
        <w:rPr>
          <w:rFonts w:ascii="楷体" w:hAnsi="楷体" w:eastAsia="楷体" w:cs="楷体"/>
          <w:sz w:val="31"/>
          <w:szCs w:val="31"/>
        </w:rPr>
      </w:pPr>
      <w:r>
        <w:rPr>
          <w:rFonts w:ascii="楷体" w:hAnsi="楷体" w:eastAsia="楷体" w:cs="楷体"/>
          <w:spacing w:val="9"/>
          <w:sz w:val="31"/>
          <w:szCs w:val="31"/>
        </w:rPr>
        <w:t>Ii) Forum parallèle (Forum professionnel)</w:t>
      </w:r>
    </w:p>
    <w:p>
      <w:pPr>
        <w:spacing w:before="178" w:line="333" w:lineRule="auto"/>
        <w:ind w:firstLine="635"/>
        <w:rPr>
          <w:rFonts w:ascii="仿宋" w:hAnsi="仿宋" w:eastAsia="仿宋" w:cs="仿宋"/>
          <w:sz w:val="31"/>
          <w:szCs w:val="31"/>
        </w:rPr>
      </w:pPr>
      <w:r>
        <w:rPr>
          <w:rFonts w:ascii="仿宋" w:hAnsi="仿宋" w:eastAsia="仿宋" w:cs="仿宋"/>
          <w:spacing w:val="1"/>
          <w:sz w:val="31"/>
          <w:szCs w:val="31"/>
        </w:rPr>
        <w:t>Le Forum parallèle (Forum professionnel) met l'accent sur la coopération scientifique et technologique, l'échange de talents, la construction de l'environnement internationalisé, le vert à faible émission de carbone, la finance scientifique et technologique, la fusion de la chaîne industrielle de la chaîne d'innovation, la recherche technologique de rupture et d'autres domaines de travail et de sujets chauds, invitant les administrations gouvernementales, les universités et les industries à explorer et à échanger.</w:t>
      </w:r>
    </w:p>
    <w:p>
      <w:pPr>
        <w:spacing w:before="7" w:line="337" w:lineRule="auto"/>
        <w:ind w:firstLine="630"/>
        <w:rPr>
          <w:rFonts w:ascii="楷体" w:hAnsi="楷体" w:eastAsia="楷体" w:cs="楷体"/>
          <w:sz w:val="31"/>
          <w:szCs w:val="31"/>
        </w:rPr>
      </w:pPr>
      <w:r>
        <w:rPr>
          <w:rFonts w:ascii="仿宋" w:hAnsi="仿宋" w:eastAsia="仿宋" w:cs="仿宋"/>
          <w:spacing w:val="1"/>
          <w:sz w:val="31"/>
          <w:szCs w:val="31"/>
        </w:rPr>
        <w:t>Le Forum parallèle de l'Assemblée générale, tout en continuant d'organiser des forums de marque d'influence internationale tels que le Forum sur la revitalisation rurale et l'innovation scientifique et technologique (3e), le Forum international sur la gestion de projet (10e), etc., sur le principe « autour des stratégies nationales et des sujets internationaux non sensibles», invitera les meilleurs scientifiques nationaux et étrangers à participer aux forums pertinents; Organiser la participation de jeunes chercheurs scientifiques nationaux et étrangers à des forums pertinents sur des sujets liés au domaine professionnel. [+] Centre du Département des sciences et de la technologie, services de coopération liés à l'Assemblée générale]</w:t>
      </w:r>
    </w:p>
    <w:p>
      <w:pPr>
        <w:sectPr>
          <w:footerReference r:id="rId6" w:type="default"/>
          <w:pgSz w:w="11906" w:h="16839"/>
          <w:pgMar w:top="400" w:right="1598" w:bottom="1876" w:left="1592"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652"/>
        <w:rPr>
          <w:rFonts w:ascii="楷体" w:hAnsi="楷体" w:eastAsia="楷体" w:cs="楷体"/>
          <w:sz w:val="31"/>
          <w:szCs w:val="31"/>
        </w:rPr>
      </w:pPr>
      <w:r>
        <w:rPr>
          <w:rFonts w:ascii="楷体" w:hAnsi="楷体" w:eastAsia="楷体" w:cs="楷体"/>
          <w:spacing w:val="18"/>
          <w:sz w:val="31"/>
          <w:szCs w:val="31"/>
        </w:rPr>
        <w:t>Iii) Réunions thématiques</w:t>
      </w:r>
    </w:p>
    <w:p>
      <w:pPr>
        <w:spacing w:before="170" w:line="334" w:lineRule="auto"/>
        <w:ind w:left="5" w:right="92" w:firstLine="631"/>
        <w:rPr>
          <w:rFonts w:ascii="仿宋" w:hAnsi="仿宋" w:eastAsia="仿宋" w:cs="仿宋"/>
          <w:sz w:val="31"/>
          <w:szCs w:val="31"/>
        </w:rPr>
      </w:pPr>
      <w:r>
        <w:rPr>
          <w:rFonts w:ascii="仿宋" w:hAnsi="仿宋" w:eastAsia="仿宋" w:cs="仿宋"/>
          <w:spacing w:val="1"/>
          <w:sz w:val="31"/>
          <w:szCs w:val="31"/>
        </w:rPr>
        <w:t>La Conférence thématique met l'accent sur l'innovation scientifique et technologique et le travail des talents, invite les administrations scientifiques et technologiques, les associations professionnelles, les sociétés savantes et les forces sociales, organise des conférences politiques, des séminaires, des colloques dans des domaines connexes et invite les professionnels concernés à lancer des discussions.</w:t>
      </w:r>
    </w:p>
    <w:p>
      <w:pPr>
        <w:spacing w:before="3" w:line="333" w:lineRule="auto"/>
        <w:ind w:firstLine="626"/>
        <w:rPr>
          <w:rFonts w:ascii="楷体" w:hAnsi="楷体" w:eastAsia="楷体" w:cs="楷体"/>
          <w:sz w:val="31"/>
          <w:szCs w:val="31"/>
        </w:rPr>
      </w:pPr>
      <w:r>
        <w:rPr>
          <w:rFonts w:ascii="仿宋" w:hAnsi="仿宋" w:eastAsia="仿宋" w:cs="仿宋"/>
          <w:spacing w:val="1"/>
          <w:sz w:val="31"/>
          <w:szCs w:val="31"/>
        </w:rPr>
        <w:t>Le Congrès mettra en place des mécanismes de publication de politiques et publiera des documents politiques et des études nationaux et locaux importants sur l'innovation scientifique et technologique et l'échange de talents, ainsi que sur l'éco - construction de l'innovation ouverte; Avec l'aide de l'occasion offerte par le Ministère de la science et de la technologie et divers bureaux locaux de la science et de la technologie (comités, bureaux) réunis à Shenzhen au cours de l'Assemblée générale pour organiser divers séminaires sur les politiques, afin de tirer parti de l'atterrissage des politiques; En conjonction avec la publication de la politique, des sessions d'échange de politiques, des séances d'information, des colloques sont organisés simultanément. [+] Centre du Département des sciences et de la technologie, services de coopération liés à l'Assemblée générale]</w:t>
      </w:r>
    </w:p>
    <w:p>
      <w:pPr>
        <w:spacing w:before="1"/>
        <w:ind w:left="633"/>
        <w:rPr>
          <w:rFonts w:ascii="黑体" w:hAnsi="黑体" w:eastAsia="黑体" w:cs="黑体"/>
          <w:sz w:val="31"/>
          <w:szCs w:val="31"/>
        </w:rPr>
      </w:pPr>
      <w:r>
        <w:rPr>
          <w:rFonts w:ascii="黑体" w:hAnsi="黑体" w:eastAsia="黑体" w:cs="黑体"/>
          <w:spacing w:val="-1"/>
          <w:sz w:val="31"/>
          <w:szCs w:val="31"/>
        </w:rPr>
        <w:t>Iii. Modalités de participation</w:t>
      </w:r>
    </w:p>
    <w:p>
      <w:pPr>
        <w:spacing w:before="154" w:line="234" w:lineRule="auto"/>
        <w:ind w:left="652"/>
        <w:rPr>
          <w:rFonts w:ascii="楷体" w:hAnsi="楷体" w:eastAsia="楷体" w:cs="楷体"/>
          <w:sz w:val="31"/>
          <w:szCs w:val="31"/>
        </w:rPr>
      </w:pPr>
      <w:r>
        <w:rPr>
          <w:rFonts w:ascii="楷体" w:hAnsi="楷体" w:eastAsia="楷体" w:cs="楷体"/>
          <w:spacing w:val="21"/>
          <w:sz w:val="31"/>
          <w:szCs w:val="31"/>
        </w:rPr>
        <w:t>I) Programme d'établissement de rapports</w:t>
      </w:r>
    </w:p>
    <w:p>
      <w:pPr>
        <w:spacing w:before="171" w:line="333" w:lineRule="auto"/>
        <w:ind w:left="1" w:right="90" w:firstLine="625"/>
        <w:rPr>
          <w:rFonts w:ascii="仿宋" w:hAnsi="仿宋" w:eastAsia="仿宋" w:cs="仿宋"/>
          <w:sz w:val="31"/>
          <w:szCs w:val="31"/>
        </w:rPr>
      </w:pPr>
      <w:r>
        <w:rPr>
          <w:rFonts w:ascii="仿宋" w:hAnsi="仿宋" w:eastAsia="仿宋" w:cs="仿宋"/>
          <w:spacing w:val="-8"/>
          <w:sz w:val="31"/>
          <w:szCs w:val="31"/>
        </w:rPr>
        <w:t>Les hôtes principaux qui souhaitent organiser une réunion du Forum pendant le Congrès sont priés de contacter le Groupe de travail de Beijing ou le Groupe de travail de Shenzhen du Comité d'organisation du Congrès avant le 10 mars et de soumettre le programme et les documents pertinents.</w:t>
      </w:r>
    </w:p>
    <w:p>
      <w:pPr>
        <w:spacing w:line="232" w:lineRule="auto"/>
        <w:ind w:left="652"/>
        <w:rPr>
          <w:rFonts w:ascii="楷体" w:hAnsi="楷体" w:eastAsia="楷体" w:cs="楷体"/>
          <w:sz w:val="31"/>
          <w:szCs w:val="31"/>
        </w:rPr>
      </w:pPr>
      <w:r>
        <w:rPr>
          <w:rFonts w:ascii="楷体" w:hAnsi="楷体" w:eastAsia="楷体" w:cs="楷体"/>
          <w:spacing w:val="21"/>
          <w:sz w:val="31"/>
          <w:szCs w:val="31"/>
        </w:rPr>
        <w:t>Ii) Détermination du site</w:t>
      </w:r>
    </w:p>
    <w:p>
      <w:pPr>
        <w:spacing w:before="172" w:line="333" w:lineRule="auto"/>
        <w:ind w:left="5" w:right="92" w:firstLine="621"/>
        <w:rPr>
          <w:rFonts w:ascii="仿宋" w:hAnsi="仿宋" w:eastAsia="仿宋" w:cs="仿宋"/>
          <w:sz w:val="31"/>
          <w:szCs w:val="31"/>
        </w:rPr>
      </w:pPr>
      <w:r>
        <w:rPr>
          <w:rFonts w:ascii="仿宋" w:hAnsi="仿宋" w:eastAsia="仿宋" w:cs="仿宋"/>
          <w:spacing w:val="1"/>
          <w:sz w:val="31"/>
          <w:szCs w:val="31"/>
        </w:rPr>
        <w:t>Veuillez identifier l'hôte principal de la réunion du Forum pour contacter le Groupe de travail de Shenzhen du Comité d'organisation du Congrès avant le 10 mars, identifier le lieu et payer les frais connexes à temps, sur demande.</w:t>
      </w:r>
    </w:p>
    <w:p>
      <w:pPr>
        <w:spacing w:line="232" w:lineRule="auto"/>
        <w:ind w:left="645"/>
        <w:rPr>
          <w:rFonts w:ascii="黑体" w:hAnsi="黑体" w:eastAsia="黑体" w:cs="黑体"/>
          <w:sz w:val="31"/>
          <w:szCs w:val="31"/>
        </w:rPr>
      </w:pPr>
      <w:r>
        <w:rPr>
          <w:rFonts w:ascii="黑体" w:hAnsi="黑体" w:eastAsia="黑体" w:cs="黑体"/>
          <w:spacing w:val="-5"/>
          <w:sz w:val="31"/>
          <w:szCs w:val="31"/>
        </w:rPr>
        <w:t>Iv. Coordonnées</w:t>
      </w:r>
    </w:p>
    <w:p>
      <w:pPr>
        <w:spacing w:before="172" w:line="220" w:lineRule="auto"/>
        <w:ind w:left="640"/>
        <w:rPr>
          <w:rFonts w:ascii="仿宋" w:hAnsi="仿宋" w:eastAsia="仿宋" w:cs="仿宋"/>
          <w:sz w:val="31"/>
          <w:szCs w:val="31"/>
        </w:rPr>
      </w:pPr>
      <w:r>
        <w:rPr>
          <w:rFonts w:ascii="仿宋" w:hAnsi="仿宋" w:eastAsia="仿宋" w:cs="仿宋"/>
          <w:spacing w:val="-1"/>
          <w:sz w:val="31"/>
          <w:szCs w:val="31"/>
        </w:rPr>
        <w:t>Comité d'organisation du Congrès Groupe de travail de Beijing</w:t>
      </w:r>
    </w:p>
    <w:p>
      <w:pPr>
        <w:spacing w:before="191" w:line="225" w:lineRule="auto"/>
        <w:ind w:left="626"/>
        <w:rPr>
          <w:rFonts w:ascii="仿宋" w:hAnsi="仿宋" w:eastAsia="仿宋" w:cs="仿宋"/>
          <w:sz w:val="31"/>
          <w:szCs w:val="31"/>
        </w:rPr>
      </w:pPr>
      <w:r>
        <w:rPr>
          <w:rFonts w:ascii="仿宋" w:hAnsi="仿宋" w:eastAsia="仿宋" w:cs="仿宋"/>
          <w:spacing w:val="1"/>
          <w:sz w:val="31"/>
          <w:szCs w:val="31"/>
        </w:rPr>
        <w:t>Personne à contacter: Wang Qi, Guo Yeon</w:t>
      </w:r>
    </w:p>
    <w:p>
      <w:pPr>
        <w:sectPr>
          <w:footerReference r:id="rId7" w:type="default"/>
          <w:pgSz w:w="11906" w:h="16839"/>
          <w:pgMar w:top="400" w:right="1507" w:bottom="1876" w:left="1596"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0" w:line="501" w:lineRule="exact"/>
        <w:ind w:left="474"/>
        <w:rPr>
          <w:rFonts w:ascii="Times New Roman" w:hAnsi="Times New Roman" w:eastAsia="Times New Roman" w:cs="Times New Roman"/>
          <w:sz w:val="31"/>
          <w:szCs w:val="31"/>
        </w:rPr>
      </w:pPr>
      <w:r>
        <w:rPr>
          <w:rFonts w:ascii="仿宋" w:hAnsi="仿宋" w:eastAsia="仿宋" w:cs="仿宋"/>
          <w:spacing w:val="-6"/>
          <w:position w:val="13"/>
          <w:sz w:val="31"/>
          <w:szCs w:val="31"/>
        </w:rPr>
        <w:t>Téléphone: 010 - 58882132010 - 58882089</w:t>
      </w:r>
    </w:p>
    <w:p>
      <w:pPr>
        <w:spacing w:line="429" w:lineRule="exact"/>
        <w:ind w:left="450"/>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guoyan@ciep.gov.cn</w:t>
      </w:r>
    </w:p>
    <w:p>
      <w:pPr>
        <w:spacing w:before="189" w:line="220" w:lineRule="auto"/>
        <w:ind w:left="450"/>
        <w:rPr>
          <w:rFonts w:ascii="仿宋" w:hAnsi="仿宋" w:eastAsia="仿宋" w:cs="仿宋"/>
          <w:sz w:val="31"/>
          <w:szCs w:val="31"/>
        </w:rPr>
      </w:pPr>
      <w:r>
        <w:rPr>
          <w:rFonts w:ascii="仿宋" w:hAnsi="仿宋" w:eastAsia="仿宋" w:cs="仿宋"/>
          <w:spacing w:val="-1"/>
          <w:sz w:val="31"/>
          <w:szCs w:val="31"/>
        </w:rPr>
        <w:t>Comité organisateur du Congrès Shenzhen Working Group</w:t>
      </w:r>
    </w:p>
    <w:p>
      <w:pPr>
        <w:spacing w:before="191" w:line="225" w:lineRule="auto"/>
        <w:ind w:left="436"/>
        <w:rPr>
          <w:rFonts w:ascii="仿宋" w:hAnsi="仿宋" w:eastAsia="仿宋" w:cs="仿宋"/>
          <w:sz w:val="31"/>
          <w:szCs w:val="31"/>
        </w:rPr>
      </w:pPr>
      <w:r>
        <w:rPr>
          <w:rFonts w:ascii="仿宋" w:hAnsi="仿宋" w:eastAsia="仿宋" w:cs="仿宋"/>
          <w:spacing w:val="1"/>
          <w:sz w:val="31"/>
          <w:szCs w:val="31"/>
        </w:rPr>
        <w:t>Personne à contacter: Ye Xiuwen, Guo Weiyu</w:t>
      </w:r>
    </w:p>
    <w:p>
      <w:pPr>
        <w:spacing w:before="181" w:line="501" w:lineRule="exact"/>
        <w:ind w:left="474"/>
        <w:rPr>
          <w:rFonts w:ascii="Times New Roman" w:hAnsi="Times New Roman" w:eastAsia="Times New Roman" w:cs="Times New Roman"/>
          <w:sz w:val="31"/>
          <w:szCs w:val="31"/>
        </w:rPr>
      </w:pPr>
      <w:r>
        <w:rPr>
          <w:rFonts w:ascii="仿宋" w:hAnsi="仿宋" w:eastAsia="仿宋" w:cs="仿宋"/>
          <w:spacing w:val="-1"/>
          <w:position w:val="13"/>
          <w:sz w:val="31"/>
          <w:szCs w:val="31"/>
        </w:rPr>
        <w:t>Téléphone: 0755 - 81773047, 0755 - 81773461</w:t>
      </w:r>
    </w:p>
    <w:p>
      <w:pPr>
        <w:spacing w:line="429" w:lineRule="exact"/>
        <w:ind w:left="450"/>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yexiuwen@ciep.gov.cn</w:t>
      </w:r>
    </w:p>
    <w:p>
      <w:pPr>
        <w:spacing w:before="132" w:line="429" w:lineRule="exact"/>
        <w:ind w:left="1677"/>
        <w:rPr>
          <w:rFonts w:ascii="Times New Roman" w:hAnsi="Times New Roman" w:eastAsia="Times New Roman" w:cs="Times New Roman"/>
          <w:sz w:val="31"/>
          <w:szCs w:val="31"/>
        </w:rPr>
      </w:pPr>
      <w:r>
        <w:rPr>
          <w:rFonts w:ascii="Times New Roman" w:hAnsi="Times New Roman" w:eastAsia="Times New Roman" w:cs="Times New Roman"/>
          <w:spacing w:val="-1"/>
          <w:position w:val="5"/>
          <w:sz w:val="31"/>
          <w:szCs w:val="31"/>
        </w:rPr>
        <w:t>guoweiyu@ciep.gov.cn</w:t>
      </w:r>
    </w:p>
    <w:p>
      <w:pPr>
        <w:sectPr>
          <w:footerReference r:id="rId8" w:type="default"/>
          <w:pgSz w:w="11906" w:h="16839"/>
          <w:pgMar w:top="400" w:right="1785" w:bottom="1876" w:left="1785" w:header="0" w:footer="1716" w:gutter="0"/>
          <w:cols w:space="720" w:num="1"/>
        </w:sectPr>
      </w:pPr>
    </w:p>
    <w:p/>
    <w:bookmarkEnd w:id="0"/>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2"/>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145768B3"/>
    <w:rsid w:val="2802614E"/>
    <w:rsid w:val="4EBB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B560AEFAA3C34EC680CB0474D5F8EC2E</vt:lpwstr>
  </property>
</Properties>
</file>