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844" w:right="1190" w:hanging="658"/>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21e Exposition internationale d'échange de talents de Chine pour négocier le programme de mise en œuvre de l'Organisation du bloc</w:t>
      </w:r>
    </w:p>
    <w:bookmarkEnd w:id="0"/>
    <w:p>
      <w:pPr>
        <w:spacing w:line="377" w:lineRule="auto"/>
        <w:rPr>
          <w:rFonts w:ascii="Arial"/>
          <w:sz w:val="21"/>
        </w:rPr>
      </w:pPr>
    </w:p>
    <w:p>
      <w:pPr>
        <w:spacing w:before="101" w:line="334" w:lineRule="auto"/>
        <w:ind w:firstLine="621"/>
        <w:rPr>
          <w:rFonts w:ascii="仿宋" w:hAnsi="仿宋" w:eastAsia="仿宋" w:cs="仿宋"/>
          <w:sz w:val="31"/>
          <w:szCs w:val="31"/>
        </w:rPr>
      </w:pPr>
      <w:r>
        <w:rPr>
          <w:rFonts w:ascii="仿宋" w:hAnsi="仿宋" w:eastAsia="仿宋" w:cs="仿宋"/>
          <w:spacing w:val="-10"/>
          <w:sz w:val="31"/>
          <w:szCs w:val="31"/>
        </w:rPr>
        <w:t>Conformément au programme de travail général de la 21e Conférence internationale sur l'échange de talents de Chine, l'Assemblée générale a adopté la réforme structurelle du côté de l'offre comme ligne principale, en mettant l'accent sur la construction de la chaîne écologique innovante des services "recherche fondamentale + technologie + industrialisation des résultats + finance scientifique et technologique + soutien des talents", en mettant en place différents thèmes et différentes zones d'exposition fonctionnelles, en organisant des activités de "Zhang Guang", en organisant divers types d'activités de promotion et d'échanges sur place, Dans la présentation multidimensionnelle de l'état actuel et des perspectives de la construction écologique de l'innovation internationale en Chine, promouvoir la coopération, l'échange et le commerce des talents, des projets, des technologies, des produits et des services des unités d'exposition nationales et étrangères, afin de renforcer continuellement l'agrégation des éléments de ressources mondiales de la science et de l'innovation technologique sur la base de l'intégration cohérente et de la promotion mutuelle, d'accroître l'attraction des talents internationaux et d'améliorer l'efficacité et le niveau de la construction d'un nouveau modèle de développement des services.</w:t>
      </w:r>
    </w:p>
    <w:p>
      <w:pPr>
        <w:spacing w:line="513" w:lineRule="exact"/>
        <w:ind w:left="630"/>
        <w:rPr>
          <w:rFonts w:ascii="黑体" w:hAnsi="黑体" w:eastAsia="黑体" w:cs="黑体"/>
          <w:sz w:val="31"/>
          <w:szCs w:val="31"/>
        </w:rPr>
      </w:pPr>
      <w:r>
        <w:rPr>
          <w:rFonts w:ascii="黑体" w:hAnsi="黑体" w:eastAsia="黑体" w:cs="黑体"/>
          <w:spacing w:val="-1"/>
          <w:position w:val="4"/>
          <w:sz w:val="31"/>
          <w:szCs w:val="31"/>
        </w:rPr>
        <w:t>I. heure et lieu</w:t>
      </w:r>
    </w:p>
    <w:p>
      <w:pPr>
        <w:spacing w:before="47" w:line="559" w:lineRule="exact"/>
        <w:ind w:left="655"/>
        <w:rPr>
          <w:rFonts w:ascii="仿宋" w:hAnsi="仿宋" w:eastAsia="仿宋" w:cs="仿宋"/>
          <w:sz w:val="31"/>
          <w:szCs w:val="31"/>
        </w:rPr>
      </w:pPr>
      <w:r>
        <w:rPr>
          <w:rFonts w:ascii="仿宋" w:hAnsi="仿宋" w:eastAsia="仿宋" w:cs="仿宋"/>
          <w:spacing w:val="-15"/>
          <w:position w:val="18"/>
          <w:sz w:val="31"/>
          <w:szCs w:val="31"/>
        </w:rPr>
        <w:t>Quand: 15 - 16 avril 2023</w:t>
      </w:r>
    </w:p>
    <w:p>
      <w:pPr>
        <w:spacing w:before="1" w:line="223" w:lineRule="auto"/>
        <w:ind w:left="622"/>
        <w:rPr>
          <w:rFonts w:ascii="仿宋" w:hAnsi="仿宋" w:eastAsia="仿宋" w:cs="仿宋"/>
          <w:sz w:val="31"/>
          <w:szCs w:val="31"/>
        </w:rPr>
      </w:pPr>
      <w:r>
        <w:rPr>
          <w:rFonts w:ascii="仿宋" w:hAnsi="仿宋" w:eastAsia="仿宋" w:cs="仿宋"/>
          <w:spacing w:val="1"/>
          <w:sz w:val="31"/>
          <w:szCs w:val="31"/>
        </w:rPr>
        <w:t>Lieu: Shenzhen Convention &amp; Exhibition Centre</w:t>
      </w:r>
    </w:p>
    <w:p>
      <w:pPr>
        <w:spacing w:before="184" w:line="416" w:lineRule="exact"/>
        <w:ind w:left="630"/>
        <w:rPr>
          <w:rFonts w:ascii="黑体" w:hAnsi="黑体" w:eastAsia="黑体" w:cs="黑体"/>
          <w:sz w:val="31"/>
          <w:szCs w:val="31"/>
        </w:rPr>
      </w:pPr>
      <w:r>
        <w:rPr>
          <w:rFonts w:ascii="黑体" w:hAnsi="黑体" w:eastAsia="黑体" w:cs="黑体"/>
          <w:spacing w:val="-1"/>
          <w:position w:val="2"/>
          <w:sz w:val="31"/>
          <w:szCs w:val="31"/>
        </w:rPr>
        <w:t>II. Contenu principal</w:t>
      </w:r>
    </w:p>
    <w:p>
      <w:pPr>
        <w:spacing w:before="143" w:line="229" w:lineRule="auto"/>
        <w:ind w:left="650"/>
        <w:rPr>
          <w:rFonts w:ascii="楷体" w:hAnsi="楷体" w:eastAsia="楷体" w:cs="楷体"/>
          <w:sz w:val="31"/>
          <w:szCs w:val="31"/>
        </w:rPr>
      </w:pPr>
      <w:r>
        <w:rPr>
          <w:rFonts w:ascii="楷体" w:hAnsi="楷体" w:eastAsia="楷体" w:cs="楷体"/>
          <w:spacing w:val="12"/>
          <w:sz w:val="31"/>
          <w:szCs w:val="31"/>
        </w:rPr>
        <w:t>(i) Exposition internationale d'innovation scientifique et technologique et d'échange de talents</w:t>
      </w:r>
    </w:p>
    <w:p>
      <w:pPr>
        <w:spacing w:before="177" w:line="222" w:lineRule="auto"/>
        <w:ind w:left="634"/>
        <w:outlineLvl w:val="0"/>
        <w:rPr>
          <w:rFonts w:ascii="仿宋" w:hAnsi="仿宋" w:eastAsia="仿宋" w:cs="仿宋"/>
          <w:sz w:val="31"/>
          <w:szCs w:val="31"/>
        </w:rPr>
      </w:pPr>
      <w:r>
        <w:rPr>
          <w:rFonts w:ascii="Times New Roman" w:hAnsi="Times New Roman" w:eastAsia="Times New Roman" w:cs="Times New Roman"/>
          <w:b/>
          <w:bCs/>
          <w:spacing w:val="-1"/>
          <w:sz w:val="31"/>
          <w:szCs w:val="31"/>
        </w:rPr>
        <w:t>1. Secteur d'exposition du Ministère de la science et de la technologie</w:t>
      </w:r>
    </w:p>
    <w:p>
      <w:pPr>
        <w:spacing w:before="188" w:line="222" w:lineRule="auto"/>
        <w:ind w:left="669"/>
        <w:rPr>
          <w:rFonts w:ascii="仿宋" w:hAnsi="仿宋" w:eastAsia="仿宋" w:cs="仿宋"/>
          <w:sz w:val="31"/>
          <w:szCs w:val="31"/>
        </w:rPr>
      </w:pPr>
      <w:r>
        <w:rPr>
          <w:rFonts w:ascii="仿宋" w:hAnsi="仿宋" w:eastAsia="仿宋" w:cs="仿宋"/>
          <w:spacing w:val="23"/>
          <w:sz w:val="31"/>
          <w:szCs w:val="31"/>
        </w:rPr>
        <w:t>Sous le thème « Vers une nouvelle ère pour construire une puissance scientifique et technologique mondiale », organisé</w:t>
      </w:r>
    </w:p>
    <w:p>
      <w:pPr>
        <w:sectPr>
          <w:footerReference r:id="rId5" w:type="default"/>
          <w:pgSz w:w="11906" w:h="16839"/>
          <w:pgMar w:top="400" w:right="1466"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01" w:line="334" w:lineRule="auto"/>
        <w:ind w:left="10" w:hanging="9"/>
        <w:rPr>
          <w:rFonts w:ascii="仿宋" w:hAnsi="仿宋" w:eastAsia="仿宋" w:cs="仿宋"/>
          <w:sz w:val="31"/>
          <w:szCs w:val="31"/>
        </w:rPr>
      </w:pPr>
      <w:r>
        <w:rPr>
          <w:rFonts w:ascii="仿宋" w:hAnsi="仿宋" w:eastAsia="仿宋" w:cs="仿宋"/>
          <w:spacing w:val="10"/>
          <w:sz w:val="31"/>
          <w:szCs w:val="31"/>
        </w:rPr>
        <w:t>(2012 - 2022) L'exposition des réalisations de la Décennie de la science et de l'innovation, en utilisant des images, des objets physiques, des modèles et d'autres éléments d'exposition, se concentre sur les grandes réalisations et les résultats significatifs de la Décennie de la science et de l'innovation en Chine.</w:t>
      </w:r>
    </w:p>
    <w:p>
      <w:pPr>
        <w:spacing w:line="334" w:lineRule="auto"/>
        <w:ind w:left="12" w:right="86" w:hanging="13"/>
        <w:rPr>
          <w:rFonts w:ascii="楷体" w:hAnsi="楷体" w:eastAsia="楷体" w:cs="楷体"/>
          <w:sz w:val="31"/>
          <w:szCs w:val="31"/>
        </w:rPr>
      </w:pPr>
      <w:r>
        <w:rPr>
          <w:rFonts w:ascii="楷体" w:hAnsi="楷体" w:eastAsia="楷体" w:cs="楷体"/>
          <w:spacing w:val="6"/>
          <w:sz w:val="31"/>
          <w:szCs w:val="31"/>
        </w:rPr>
        <w:t>[chef de file du Centre des départements concernés du Ministère des sciences et de la technologie. Municipalités de province et de district, municipalités à part entière prévues, sous - départements provinciaux de la science et de la technologie urbaine (commissions, bureaux) soutenus par le Centre des services institutionnels du Ministère de la science et de la technologie]</w:t>
      </w:r>
    </w:p>
    <w:p>
      <w:pPr>
        <w:spacing w:line="222" w:lineRule="auto"/>
        <w:ind w:left="626"/>
        <w:outlineLvl w:val="0"/>
        <w:rPr>
          <w:rFonts w:ascii="仿宋" w:hAnsi="仿宋" w:eastAsia="仿宋" w:cs="仿宋"/>
          <w:sz w:val="31"/>
          <w:szCs w:val="31"/>
        </w:rPr>
      </w:pPr>
      <w:r>
        <w:rPr>
          <w:rFonts w:ascii="Times New Roman" w:hAnsi="Times New Roman" w:eastAsia="Times New Roman" w:cs="Times New Roman"/>
          <w:b/>
          <w:bCs/>
          <w:spacing w:val="-10"/>
          <w:sz w:val="31"/>
          <w:szCs w:val="31"/>
        </w:rPr>
        <w:t>2. Zone d'exposition pour le développement régional coordonné</w:t>
      </w:r>
    </w:p>
    <w:p>
      <w:pPr>
        <w:spacing w:before="179" w:line="334" w:lineRule="auto"/>
        <w:ind w:left="6" w:right="81" w:firstLine="667"/>
        <w:rPr>
          <w:rFonts w:ascii="仿宋" w:hAnsi="仿宋" w:eastAsia="仿宋" w:cs="仿宋"/>
          <w:sz w:val="31"/>
          <w:szCs w:val="31"/>
        </w:rPr>
      </w:pPr>
      <w:r>
        <w:rPr>
          <w:rFonts w:ascii="仿宋" w:hAnsi="仿宋" w:eastAsia="仿宋" w:cs="仿宋"/>
          <w:spacing w:val="8"/>
          <w:sz w:val="31"/>
          <w:szCs w:val="31"/>
        </w:rPr>
        <w:t>Dans le but d'utiliser pleinement les deux marchés nationaux et étrangers, les deux ressources et de renforcer la coordination du développement régional, de promouvoir le développement synergique Beijing - Tianjin - Hebei, l'intégration du triangle du Yangtze et le développement de la ceinture économique du Yangtsé, la construction de la Grande Baie de guangkong - Macao, la construction du cercle économique des deux villes de la région de Chengyu et la construction de la zone de démonstration du socialisme à la chinoise, de continuer à promouvoir le développement de l'Ouest pour former un nouveau modèle et de promouvoir la revitalisation du Nord - est pour réaliser une nouvelle percée, Promouvoir l'essor accéléré des régions centrales et encourager les régions orientales à accélérer leur modernisation. En combinaison avec la construction de centres de talents d'importance mondiale et de hauts lieux de l'innovation à Pékin, Shanghai, guangkong et Wuhan, Explorez les hauts lieux de talents de haut niveau « 3 + n», la construction de plates - formes d'attraction et d'agrégation de talents, et travaillez à créer de nouveaux pôles de croissance.</w:t>
      </w:r>
    </w:p>
    <w:p>
      <w:pPr>
        <w:spacing w:before="3" w:line="333" w:lineRule="auto"/>
        <w:ind w:left="6" w:right="7" w:firstLine="625"/>
        <w:rPr>
          <w:rFonts w:ascii="仿宋" w:hAnsi="仿宋" w:eastAsia="仿宋" w:cs="仿宋"/>
          <w:sz w:val="31"/>
          <w:szCs w:val="31"/>
        </w:rPr>
      </w:pPr>
      <w:r>
        <w:rPr>
          <w:rFonts w:ascii="仿宋" w:hAnsi="仿宋" w:eastAsia="仿宋" w:cs="仿宋"/>
          <w:spacing w:val="6"/>
          <w:sz w:val="31"/>
          <w:szCs w:val="31"/>
        </w:rPr>
        <w:t>Planification des zones gouvernementales et des zones d'entreprise sur les paramètres de la zone d'exposition. Parmi eux, le Gouvernement régional met l'accent sur la mise en valeur des politiques, plates - formes et services liés à la région, ainsi que sur l'innovation internationale et le contenu de la construction de l'environnement écologique, la région des entreprises est sélectionnée par les provinces, les districts et les municipalités pour inviter 10 entreprises représentatives de la région à présenter et à échanger des technologies, des résultats et des produits sur place, à présenter pleinement le niveau de développement industriel et les entreprises clés de la région, à attirer les talents, à approfondir les échanges et la coopération et à promouvoir l'intégration des expositions. Un kiosque de recrutement de talents conditionnellement configurable fournit une plate - forme aux entreprises pour le recrutement de talents nationaux et étrangers.</w:t>
      </w:r>
    </w:p>
    <w:p>
      <w:pPr>
        <w:spacing w:before="1" w:line="231" w:lineRule="auto"/>
        <w:ind w:left="615"/>
        <w:rPr>
          <w:rFonts w:ascii="楷体" w:hAnsi="楷体" w:eastAsia="楷体" w:cs="楷体"/>
          <w:sz w:val="31"/>
          <w:szCs w:val="31"/>
        </w:rPr>
      </w:pPr>
      <w:r>
        <w:rPr>
          <w:rFonts w:ascii="Times New Roman" w:hAnsi="Times New Roman" w:eastAsia="Times New Roman" w:cs="Times New Roman"/>
          <w:spacing w:val="-6"/>
          <w:sz w:val="31"/>
          <w:szCs w:val="31"/>
        </w:rPr>
        <w:t>– le bloc de développement collaboratif Beijing - Tianjin - Hebei. […] Beijing, Tianjin, Hebei bureau de la science et de la technologie (Commission,</w:t>
      </w:r>
    </w:p>
    <w:p>
      <w:pPr>
        <w:spacing w:before="171" w:line="231" w:lineRule="auto"/>
        <w:ind w:left="3"/>
        <w:rPr>
          <w:rFonts w:ascii="楷体" w:hAnsi="楷体" w:eastAsia="楷体" w:cs="楷体"/>
          <w:sz w:val="31"/>
          <w:szCs w:val="31"/>
        </w:rPr>
      </w:pPr>
      <w:r>
        <w:rPr>
          <w:rFonts w:ascii="楷体" w:hAnsi="楷体" w:eastAsia="楷体" w:cs="楷体"/>
          <w:spacing w:val="1"/>
          <w:sz w:val="31"/>
          <w:szCs w:val="31"/>
        </w:rPr>
        <w:t>Bureau) Accueil]</w:t>
      </w:r>
    </w:p>
    <w:p>
      <w:pPr>
        <w:spacing w:before="174" w:line="229" w:lineRule="auto"/>
        <w:ind w:left="615"/>
        <w:rPr>
          <w:rFonts w:ascii="楷体" w:hAnsi="楷体" w:eastAsia="楷体" w:cs="楷体"/>
          <w:sz w:val="31"/>
          <w:szCs w:val="31"/>
        </w:rPr>
      </w:pPr>
      <w:r>
        <w:rPr>
          <w:rFonts w:ascii="Times New Roman" w:hAnsi="Times New Roman" w:eastAsia="Times New Roman" w:cs="Times New Roman"/>
          <w:spacing w:val="-8"/>
          <w:sz w:val="31"/>
          <w:szCs w:val="31"/>
        </w:rPr>
        <w:t>– intégration du triangle du Yangtze et plaque de développement de la ceinture économique du Yangtze. […] Shanghai, Jiangsu, Zhejiang</w:t>
      </w:r>
    </w:p>
    <w:p>
      <w:pPr>
        <w:sectPr>
          <w:footerReference r:id="rId6" w:type="default"/>
          <w:pgSz w:w="11906" w:h="16839"/>
          <w:pgMar w:top="400" w:right="1379"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4" w:firstLine="8"/>
        <w:rPr>
          <w:rFonts w:ascii="楷体" w:hAnsi="楷体" w:eastAsia="楷体" w:cs="楷体"/>
          <w:sz w:val="31"/>
          <w:szCs w:val="31"/>
        </w:rPr>
      </w:pPr>
      <w:r>
        <w:rPr>
          <w:rFonts w:ascii="楷体" w:hAnsi="楷体" w:eastAsia="楷体" w:cs="楷体"/>
          <w:spacing w:val="-2"/>
          <w:sz w:val="31"/>
          <w:szCs w:val="31"/>
        </w:rPr>
        <w:t>Jiang, Anhui, Jiangxi, Hubei, Hunan, Sichuan, Guizhou, Yunnan, Nanjing, Hangzhou, Wuhan, Ningbo et d'autres départements de la science et de la technologie des provinces et villes (Commission, bureau)</w:t>
      </w:r>
    </w:p>
    <w:p>
      <w:pPr>
        <w:spacing w:line="231" w:lineRule="auto"/>
        <w:ind w:left="613"/>
        <w:rPr>
          <w:rFonts w:ascii="楷体" w:hAnsi="楷体" w:eastAsia="楷体" w:cs="楷体"/>
          <w:sz w:val="31"/>
          <w:szCs w:val="31"/>
        </w:rPr>
      </w:pPr>
      <w:r>
        <w:rPr>
          <w:rFonts w:ascii="Times New Roman" w:hAnsi="Times New Roman" w:eastAsia="Times New Roman" w:cs="Times New Roman"/>
          <w:spacing w:val="-8"/>
          <w:sz w:val="31"/>
          <w:szCs w:val="31"/>
        </w:rPr>
        <w:t>– plaque de construction de la région de la Grande Baie de guangkong et d’australie. […] Département des sciences et technologies de la province du Guangdong]</w:t>
      </w:r>
    </w:p>
    <w:p>
      <w:pPr>
        <w:spacing w:before="173" w:line="333" w:lineRule="auto"/>
        <w:ind w:left="11" w:right="4" w:firstLine="602"/>
        <w:rPr>
          <w:rFonts w:ascii="楷体" w:hAnsi="楷体" w:eastAsia="楷体" w:cs="楷体"/>
          <w:sz w:val="31"/>
          <w:szCs w:val="31"/>
        </w:rPr>
      </w:pPr>
      <w:r>
        <w:rPr>
          <w:rFonts w:ascii="Times New Roman" w:hAnsi="Times New Roman" w:eastAsia="Times New Roman" w:cs="Times New Roman"/>
          <w:spacing w:val="-17"/>
          <w:sz w:val="31"/>
          <w:szCs w:val="31"/>
        </w:rPr>
        <w:t>– la plaque de revitalisation totale du Nord - Est. […] Liaoning, Jilin, Heilongjiang, Shenyang, Changchun, Harbin, Dalian et autres ministères provinciaux et provinciaux de la science et de la technologie (Commission, bureau)</w:t>
      </w:r>
    </w:p>
    <w:p>
      <w:pPr>
        <w:spacing w:before="2" w:line="333" w:lineRule="auto"/>
        <w:ind w:left="13" w:right="122" w:firstLine="600"/>
        <w:rPr>
          <w:rFonts w:ascii="楷体" w:hAnsi="楷体" w:eastAsia="楷体" w:cs="楷体"/>
          <w:sz w:val="31"/>
          <w:szCs w:val="31"/>
        </w:rPr>
      </w:pPr>
      <w:r>
        <w:rPr>
          <w:rFonts w:ascii="Times New Roman" w:hAnsi="Times New Roman" w:eastAsia="Times New Roman" w:cs="Times New Roman"/>
          <w:spacing w:val="-10"/>
          <w:sz w:val="31"/>
          <w:szCs w:val="31"/>
        </w:rPr>
        <w:t>– la grande plaque de développement de l’ouest. […] Mongolie intérieure, Guangxi, Tibet, Shaanxi, Gansu, Qinghai, Ningxia, Xinjiang, Xi'an et autres départements provinciaux et régionaux de la science et de la technologie (Commission, bureau)</w:t>
      </w:r>
    </w:p>
    <w:p>
      <w:pPr>
        <w:spacing w:line="231" w:lineRule="auto"/>
        <w:ind w:left="613"/>
        <w:rPr>
          <w:rFonts w:ascii="楷体" w:hAnsi="楷体" w:eastAsia="楷体" w:cs="楷体"/>
          <w:sz w:val="31"/>
          <w:szCs w:val="31"/>
        </w:rPr>
      </w:pPr>
      <w:r>
        <w:rPr>
          <w:rFonts w:ascii="Times New Roman" w:hAnsi="Times New Roman" w:eastAsia="Times New Roman" w:cs="Times New Roman"/>
          <w:spacing w:val="-14"/>
          <w:sz w:val="31"/>
          <w:szCs w:val="31"/>
        </w:rPr>
        <w:t>– la plaque montante centrale. […] Département de la science et de la technologie de Shanxi, Henan, etc.]</w:t>
      </w:r>
    </w:p>
    <w:p>
      <w:pPr>
        <w:spacing w:before="170" w:line="334" w:lineRule="auto"/>
        <w:ind w:left="45" w:right="105" w:firstLine="568"/>
        <w:rPr>
          <w:rFonts w:ascii="楷体" w:hAnsi="楷体" w:eastAsia="楷体" w:cs="楷体"/>
          <w:sz w:val="31"/>
          <w:szCs w:val="31"/>
        </w:rPr>
      </w:pPr>
      <w:r>
        <w:rPr>
          <w:rFonts w:ascii="Times New Roman" w:hAnsi="Times New Roman" w:eastAsia="Times New Roman" w:cs="Times New Roman"/>
          <w:spacing w:val="-5"/>
          <w:sz w:val="31"/>
          <w:szCs w:val="31"/>
        </w:rPr>
        <w:t>– la plaque de modernisation de l’est. […] Fujian, Shandong, Hainan, Jinan, Qingdao, Xiamen et autres ministères provinciaux et provinciaux de la science et de la technologie (Commission, bureau)</w:t>
      </w:r>
    </w:p>
    <w:p>
      <w:pPr>
        <w:spacing w:before="2" w:line="333" w:lineRule="auto"/>
        <w:ind w:left="32" w:right="107" w:firstLine="581"/>
        <w:rPr>
          <w:rFonts w:ascii="楷体" w:hAnsi="楷体" w:eastAsia="楷体" w:cs="楷体"/>
          <w:sz w:val="31"/>
          <w:szCs w:val="31"/>
        </w:rPr>
      </w:pPr>
      <w:r>
        <w:rPr>
          <w:rFonts w:ascii="Times New Roman" w:hAnsi="Times New Roman" w:eastAsia="Times New Roman" w:cs="Times New Roman"/>
          <w:spacing w:val="-5"/>
          <w:sz w:val="31"/>
          <w:szCs w:val="31"/>
        </w:rPr>
        <w:t>– plaque de construction du cercle économique des villes jumelles de la région de Chengyu. […] Département de la science et de la technologie de Chongqing, Chengdu, etc. (Commission, bureau)</w:t>
      </w:r>
    </w:p>
    <w:p>
      <w:pPr>
        <w:spacing w:before="2" w:line="332" w:lineRule="auto"/>
        <w:ind w:left="13" w:right="107" w:firstLine="600"/>
        <w:rPr>
          <w:rFonts w:ascii="楷体" w:hAnsi="楷体" w:eastAsia="楷体" w:cs="楷体"/>
          <w:sz w:val="31"/>
          <w:szCs w:val="31"/>
        </w:rPr>
      </w:pPr>
      <w:r>
        <w:rPr>
          <w:rFonts w:ascii="Times New Roman" w:hAnsi="Times New Roman" w:eastAsia="Times New Roman" w:cs="Times New Roman"/>
          <w:spacing w:val="-5"/>
          <w:sz w:val="31"/>
          <w:szCs w:val="31"/>
        </w:rPr>
        <w:t>– plaque de construction de la zone de démonstration préalable. […] Organisé par le Conseil de l'innovation scientifique et technologique de Shenzhen, exécuté par le Gouvernement du district concerné de Shenzhen]</w:t>
      </w:r>
    </w:p>
    <w:p>
      <w:pPr>
        <w:spacing w:line="224" w:lineRule="auto"/>
        <w:ind w:left="621"/>
        <w:outlineLvl w:val="0"/>
        <w:rPr>
          <w:rFonts w:ascii="仿宋" w:hAnsi="仿宋" w:eastAsia="仿宋" w:cs="仿宋"/>
          <w:sz w:val="31"/>
          <w:szCs w:val="31"/>
        </w:rPr>
      </w:pPr>
      <w:r>
        <w:rPr>
          <w:rFonts w:ascii="Times New Roman" w:hAnsi="Times New Roman" w:eastAsia="Times New Roman" w:cs="Times New Roman"/>
          <w:b/>
          <w:bCs/>
          <w:spacing w:val="2"/>
          <w:sz w:val="31"/>
          <w:szCs w:val="31"/>
        </w:rPr>
        <w:t>3. L'entreprise mène la zone d'exposition d'innovation de soutien</w:t>
      </w:r>
    </w:p>
    <w:p>
      <w:pPr>
        <w:spacing w:before="190" w:line="333" w:lineRule="auto"/>
        <w:ind w:right="107" w:firstLine="613"/>
        <w:rPr>
          <w:rFonts w:ascii="楷体" w:hAnsi="楷体" w:eastAsia="楷体" w:cs="楷体"/>
          <w:sz w:val="31"/>
          <w:szCs w:val="31"/>
        </w:rPr>
      </w:pPr>
      <w:r>
        <w:rPr>
          <w:rFonts w:ascii="Times New Roman" w:hAnsi="Times New Roman" w:eastAsia="Times New Roman" w:cs="Times New Roman"/>
          <w:spacing w:val="-2"/>
          <w:sz w:val="31"/>
          <w:szCs w:val="31"/>
        </w:rPr>
        <w:t xml:space="preserve">– le panneau d’exposition des résultats de l’innovation scientifique et technologique de l’entreprise centrale. Dans le but d'entourer la chaîne industrielle, de mettre en place la chaîne de l'innovation, de configurer la chaîne des talents, de jouer pleinement le rôle de leader et de soutien des grandes entreprises, d'inviter les entreprises centrales à organiser des expositions, de mettre l'accent sur la présentation des réalisations et des résultats de l'innovation scientifique et technologique, d'organiser des événements de liste de la demande de projets et de liste d'alerte, de mener des échanges de coopération et des échanges de produits, de promouvoir l'innovation dans la chaîne industrielle en amont et en aval, les grandes et moyennes entreprises. [+] Hébergé par le Bureau de la coopération internationale du Comité de gestion et de surveillance des biens d'État du Conseil d'État]</w:t>
      </w:r>
    </w:p>
    <w:p>
      <w:pPr>
        <w:spacing w:before="1" w:line="223" w:lineRule="auto"/>
        <w:ind w:left="613"/>
        <w:rPr>
          <w:rFonts w:ascii="仿宋" w:hAnsi="仿宋" w:eastAsia="仿宋" w:cs="仿宋"/>
          <w:sz w:val="31"/>
          <w:szCs w:val="31"/>
        </w:rPr>
      </w:pPr>
      <w:r>
        <w:rPr>
          <w:rFonts w:ascii="Times New Roman" w:hAnsi="Times New Roman" w:eastAsia="Times New Roman" w:cs="Times New Roman"/>
          <w:spacing w:val="-3"/>
          <w:sz w:val="31"/>
          <w:szCs w:val="31"/>
        </w:rPr>
        <w:t>– la vitrine des résultats entrepreneuriaux innovants du segment Trading. Pour renforcer la position de l'entreprise comme sujet d'innovation,</w:t>
      </w:r>
    </w:p>
    <w:p>
      <w:pPr>
        <w:sectPr>
          <w:footerReference r:id="rId7" w:type="default"/>
          <w:pgSz w:w="11906" w:h="16839"/>
          <w:pgMar w:top="400" w:right="1353" w:bottom="1876" w:left="1593" w:header="0" w:footer="1716"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334" w:lineRule="auto"/>
        <w:ind w:left="3" w:firstLine="13"/>
        <w:rPr>
          <w:rFonts w:ascii="楷体" w:hAnsi="楷体" w:eastAsia="楷体" w:cs="楷体"/>
          <w:sz w:val="31"/>
          <w:szCs w:val="31"/>
        </w:rPr>
      </w:pPr>
      <w:r>
        <w:rPr>
          <w:rFonts w:ascii="仿宋" w:hAnsi="仿宋" w:eastAsia="仿宋" w:cs="仿宋"/>
          <w:spacing w:val="-4"/>
          <w:sz w:val="31"/>
          <w:szCs w:val="31"/>
        </w:rPr>
        <w:t>Mobiliser pleinement l'initiative d'innovation des entreprises, promouvoir tous les types d'éléments d'innovation pour rassembler les entreprises dans le but d'inviter les entreprises de technologie « spécialisées» et les PME innovantes, ainsi que les start - ups, les individus, les détenteurs de projets gagnants du concours international Shenzhen innovation et entrepreneuriat (équipe) à participer à l'exposition, promouvoir les résultats de l'innovation scientifique et technologique, les projets de démarrage, promouvoir les projets de résultats à l'atterrissage, effectuer des transactions sur le site des produits, aider les entreprises de technologie, Les MPME innovantes deviennent des foyers importants d'innovation. [+] Hébergé par le Centre international d'échange de talents de Chine, soutenu par le Département des sciences et technologies de la ville de la province et du district concernés (Commission, bureau), dirigé par le Bureau des ressources humaines et de la sécurité sociale de Shenzhen, hébergé par le Centre international d'échange de talents de Shenzhen]</w:t>
      </w:r>
    </w:p>
    <w:p>
      <w:pPr>
        <w:spacing w:line="222" w:lineRule="auto"/>
        <w:ind w:left="627"/>
        <w:outlineLvl w:val="0"/>
        <w:rPr>
          <w:rFonts w:ascii="仿宋" w:hAnsi="仿宋" w:eastAsia="仿宋" w:cs="仿宋"/>
          <w:sz w:val="31"/>
          <w:szCs w:val="31"/>
        </w:rPr>
      </w:pPr>
      <w:r>
        <w:rPr>
          <w:rFonts w:ascii="Times New Roman" w:hAnsi="Times New Roman" w:eastAsia="Times New Roman" w:cs="Times New Roman"/>
          <w:b/>
          <w:bCs/>
          <w:spacing w:val="-6"/>
          <w:sz w:val="31"/>
          <w:szCs w:val="31"/>
        </w:rPr>
        <w:t>4. Zone d'exposition pour la construction de l'environnement internationalisé</w:t>
      </w:r>
    </w:p>
    <w:p>
      <w:pPr>
        <w:spacing w:before="189" w:line="333" w:lineRule="auto"/>
        <w:ind w:left="9" w:right="6" w:firstLine="606"/>
        <w:rPr>
          <w:rFonts w:ascii="仿宋" w:hAnsi="仿宋" w:eastAsia="仿宋" w:cs="仿宋"/>
          <w:sz w:val="31"/>
          <w:szCs w:val="31"/>
        </w:rPr>
      </w:pPr>
      <w:r>
        <w:rPr>
          <w:rFonts w:ascii="Times New Roman" w:hAnsi="Times New Roman" w:eastAsia="Times New Roman" w:cs="Times New Roman"/>
          <w:spacing w:val="-2"/>
          <w:sz w:val="31"/>
          <w:szCs w:val="31"/>
        </w:rPr>
        <w:t xml:space="preserve">– la plaque de présentation de l’exposition des institutions professionnelles nationales (nationales) et étrangères. Dans le but d'améliorer l'efficacité de l'interaction à double cycle à l'intérieur et à l'extérieur du pays et d'obtenir des avantages mutuels, conformément au principe du pluralisme des pays, de consolider les canaux existants et d'élargir les nouveaux canaux, d'inviter les organisations d'experts, les établissements d'enseignement supérieur, les instituts de recherche scientifique, les organismes de ressources humaines, les instituts de formation, les entreprises et autres organisations nationales (et étrangères) à promouvoir l'interaction pragmatique entre l'offre et la demande à l'intérieur et à l'extérieur du pays, afin de réaliser un</w:t>
      </w:r>
    </w:p>
    <w:p>
      <w:pPr>
        <w:spacing w:before="1" w:line="225" w:lineRule="auto"/>
        <w:rPr>
          <w:rFonts w:ascii="楷体" w:hAnsi="楷体" w:eastAsia="楷体" w:cs="楷体"/>
          <w:sz w:val="31"/>
          <w:szCs w:val="31"/>
        </w:rPr>
      </w:pPr>
      <w:r>
        <w:rPr>
          <w:rFonts w:ascii="楷体" w:hAnsi="楷体" w:eastAsia="楷体" w:cs="楷体"/>
          <w:spacing w:val="2"/>
          <w:sz w:val="31"/>
          <w:szCs w:val="31"/>
        </w:rPr>
        <w:t>[chef de file du Département des sciences et technologies, hébergé par le Centre international d'échange de talents de Shenzhen]</w:t>
      </w:r>
    </w:p>
    <w:p>
      <w:pPr>
        <w:spacing w:before="182" w:line="337" w:lineRule="auto"/>
        <w:ind w:right="13" w:firstLine="616"/>
        <w:rPr>
          <w:rFonts w:ascii="楷体" w:hAnsi="楷体" w:eastAsia="楷体" w:cs="楷体"/>
          <w:sz w:val="31"/>
          <w:szCs w:val="31"/>
        </w:rPr>
      </w:pPr>
      <w:r>
        <w:rPr>
          <w:rFonts w:ascii="Times New Roman" w:hAnsi="Times New Roman" w:eastAsia="Times New Roman" w:cs="Times New Roman"/>
          <w:spacing w:val="12"/>
          <w:sz w:val="31"/>
          <w:szCs w:val="31"/>
        </w:rPr>
        <w:t>– le secteur des échanges et de la coopération en matière d’innovation scientifique et technologique. Basé sur le principe de bénéfice mutuel gagnant - gagnant, basé sur la promotion de la fusion profonde de la chaîne internationale de l'innovation et de la chaîne industrielle, orienté vers le domaine de l'innovation et de la technologie de pointe de l'avantage international, la coopération internationale et Hong Kong - Macao en matière d'innovation et l'échange de talents en tant que ligne principale, la convergence des talents, des projets, des plates - formes, des industries et d'autres éléments innovants, la topologie du domaine et de l'espace de la coopération d'innovation entre les peuples, l'invitation à participer à la coopération transfrontalière en matière En combinant les avantages de ses propres ressources d'innovation et l'efficacité de son travail pour faire des présentations ciblées, promouvoir efficacement l'interface pragmatique et la coopération des ressources d'innovation de la recherche et de la production dans les domaines technologiques clés. [+] Chine science et technologie</w:t>
      </w:r>
    </w:p>
    <w:p>
      <w:pPr>
        <w:sectPr>
          <w:footerReference r:id="rId8" w:type="default"/>
          <w:pgSz w:w="11906" w:h="16839"/>
          <w:pgMar w:top="400" w:right="1373" w:bottom="1876" w:left="1591"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16"/>
        <w:rPr>
          <w:rFonts w:ascii="楷体" w:hAnsi="楷体" w:eastAsia="楷体" w:cs="楷体"/>
          <w:sz w:val="31"/>
          <w:szCs w:val="31"/>
        </w:rPr>
      </w:pPr>
      <w:r>
        <w:rPr>
          <w:rFonts w:ascii="楷体" w:hAnsi="楷体" w:eastAsia="楷体" w:cs="楷体"/>
          <w:spacing w:val="1"/>
          <w:sz w:val="31"/>
          <w:szCs w:val="31"/>
        </w:rPr>
        <w:t>Chef de file du Centre de flux, hébergé par le Réseau international de collaboration pour le transfert de technologie]</w:t>
      </w:r>
    </w:p>
    <w:p>
      <w:pPr>
        <w:spacing w:before="178" w:line="333" w:lineRule="auto"/>
        <w:ind w:left="3" w:right="13" w:firstLine="606"/>
        <w:rPr>
          <w:rFonts w:ascii="楷体" w:hAnsi="楷体" w:eastAsia="楷体" w:cs="楷体"/>
          <w:sz w:val="31"/>
          <w:szCs w:val="31"/>
        </w:rPr>
      </w:pPr>
      <w:r>
        <w:rPr>
          <w:rFonts w:ascii="Times New Roman" w:hAnsi="Times New Roman" w:eastAsia="Times New Roman" w:cs="Times New Roman"/>
          <w:spacing w:val="12"/>
          <w:sz w:val="31"/>
          <w:szCs w:val="31"/>
        </w:rPr>
        <w:t>– la plaque de l’Église. Nouvelle ère, nouveau paysage. L'Université doit démontrer sa mission et sa valeur, transformer activement le mode d'éducation et former des talents innovants; Repousser les frontières disciplinaires et favoriser la convergence croisée des disciplines; Changer le paradigme de la recherche scientifique et améliorer la capacité d'innovation autonome; Approfondir la stratégie mondiale et servir à construire une communauté de destin pour l'humanité. La zone d'exposition invite les universités nationales et étrangères à présenter des universités de première classe, des réalisations de construction de disciplines de première classe, l'état actuel de la construction de l'environnement internationalisé, à servir les cas de développement économique et social et à présenter les résultats de la recherche dans les disciplines supérieures. [+] Chef de file du Centre du Département concerné du Ministère des sciences et de la technologie, soutien des universités nationales et étrangères pertinentes, hébergé par le Centre international d'échange de talents de Shenzhen]</w:t>
      </w:r>
    </w:p>
    <w:p>
      <w:pPr>
        <w:spacing w:before="7" w:line="333" w:lineRule="auto"/>
        <w:ind w:left="1" w:firstLine="609"/>
        <w:rPr>
          <w:rFonts w:ascii="楷体" w:hAnsi="楷体" w:eastAsia="楷体" w:cs="楷体"/>
          <w:sz w:val="31"/>
          <w:szCs w:val="31"/>
        </w:rPr>
      </w:pPr>
      <w:r>
        <w:rPr>
          <w:rFonts w:ascii="Times New Roman" w:hAnsi="Times New Roman" w:eastAsia="Times New Roman" w:cs="Times New Roman"/>
          <w:spacing w:val="12"/>
          <w:sz w:val="31"/>
          <w:szCs w:val="31"/>
        </w:rPr>
        <w:t>– la Section de présentation de l’exposition des agences de services des ressources humaines. Invite les sociétés nationales et étrangères de chasse de têtes bien connues, le marché des ressources humaines, les agences de services d'externalisation et d'envoi de main - d'œuvre, les agences d'évaluation des talents, les sociétés de conseil en gestion, etc. à présenter des présentations, à mettre l'accent sur les résultats du développement de L'industrie des services de ressources humaines et l'état du développement des agences de services de ressources humaines, à approfondir l'offre et la demande de services de ressources humaines, à promouvoir l'interface entre l'offre et la demande, l' Promouvoir un développement de haute qualité dans le secteur des services de ressources humaines de la nouvelle ère. [+] Direction des ressources humaines et de la sécurité sociale de Shenzhen, hébergée par le Centre international d'échange de talents de Shenzhen, l'Institut Asie - Pacifique des services aux talents]</w:t>
      </w:r>
    </w:p>
    <w:p>
      <w:pPr>
        <w:spacing w:line="222" w:lineRule="auto"/>
        <w:ind w:left="610"/>
        <w:rPr>
          <w:rFonts w:ascii="仿宋" w:hAnsi="仿宋" w:eastAsia="仿宋" w:cs="仿宋"/>
          <w:sz w:val="31"/>
          <w:szCs w:val="31"/>
        </w:rPr>
      </w:pPr>
      <w:r>
        <w:rPr>
          <w:rFonts w:ascii="Times New Roman" w:hAnsi="Times New Roman" w:eastAsia="Times New Roman" w:cs="Times New Roman"/>
          <w:spacing w:val="12"/>
          <w:sz w:val="31"/>
          <w:szCs w:val="31"/>
        </w:rPr>
        <w:t>– Le segment de Pitch vitrine des services financiers technologiques. Renforcer les services financiers de la technologie d'entreprise Deep</w:t>
      </w:r>
    </w:p>
    <w:p>
      <w:pPr>
        <w:spacing w:before="185" w:line="337" w:lineRule="auto"/>
        <w:ind w:right="92" w:firstLine="2"/>
        <w:rPr>
          <w:rFonts w:ascii="楷体" w:hAnsi="楷体" w:eastAsia="楷体" w:cs="楷体"/>
          <w:sz w:val="31"/>
          <w:szCs w:val="31"/>
        </w:rPr>
      </w:pPr>
      <w:r>
        <w:rPr>
          <w:rFonts w:ascii="仿宋" w:hAnsi="仿宋" w:eastAsia="仿宋" w:cs="仿宋"/>
          <w:spacing w:val="10"/>
          <w:sz w:val="31"/>
          <w:szCs w:val="31"/>
        </w:rPr>
        <w:t>Les banques, les contrats à terme, les garanties de financement, les valeurs mobilières, les assurances, les institutions financières et les organisations industrielles sont invitées à participer à l'exposition. Construire des ponts entre les institutions financières et les entreprises technologiques, innover dans les produits financiers, améliorer les modèles de service, élargir l'accès au financement des entreprises, réaliser l'intégration organique de la chaîne d'innovation scientifique et technologique et de la chaîne de capital financier, fournir des solutions systémiques et un soutien technologique pour le financement des PME technologiques et la transformation des résultats scientifiques et technologiques, présenter l'écologie du développement de l'économie réelle soutenue par la finance. Chef de file du Conseil de Shenzhen pour l'innovation scientifique et technologique, supervision financière locale de Shenzhen</w:t>
      </w:r>
    </w:p>
    <w:p>
      <w:pPr>
        <w:sectPr>
          <w:footerReference r:id="rId9" w:type="default"/>
          <w:pgSz w:w="11906" w:h="16839"/>
          <w:pgMar w:top="400" w:right="1373"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5" w:right="86" w:firstLine="7"/>
        <w:rPr>
          <w:rFonts w:ascii="楷体" w:hAnsi="楷体" w:eastAsia="楷体" w:cs="楷体"/>
          <w:sz w:val="31"/>
          <w:szCs w:val="31"/>
        </w:rPr>
      </w:pPr>
      <w:r>
        <w:rPr>
          <w:rFonts w:ascii="楷体" w:hAnsi="楷体" w:eastAsia="楷体" w:cs="楷体"/>
          <w:spacing w:val="7"/>
          <w:sz w:val="31"/>
          <w:szCs w:val="31"/>
        </w:rPr>
        <w:t>Soutien de l'administration, hébergé par le Centre international d'échange de talents de Shenzhen, l'Association des services écologiques innovants de Shenzhen Longhua]</w:t>
      </w:r>
    </w:p>
    <w:p>
      <w:pPr>
        <w:spacing w:before="1" w:line="230" w:lineRule="auto"/>
        <w:ind w:left="654"/>
        <w:rPr>
          <w:rFonts w:ascii="楷体" w:hAnsi="楷体" w:eastAsia="楷体" w:cs="楷体"/>
          <w:sz w:val="31"/>
          <w:szCs w:val="31"/>
        </w:rPr>
      </w:pPr>
      <w:r>
        <w:rPr>
          <w:rFonts w:ascii="楷体" w:hAnsi="楷体" w:eastAsia="楷体" w:cs="楷体"/>
          <w:spacing w:val="16"/>
          <w:sz w:val="31"/>
          <w:szCs w:val="31"/>
        </w:rPr>
        <w:t>(II) Pavillon de l'innovation et de l'entrepreneuriat</w:t>
      </w:r>
    </w:p>
    <w:p>
      <w:pPr>
        <w:spacing w:before="179" w:line="333" w:lineRule="auto"/>
        <w:ind w:right="216" w:firstLine="632"/>
        <w:rPr>
          <w:rFonts w:ascii="楷体" w:hAnsi="楷体" w:eastAsia="楷体" w:cs="楷体"/>
          <w:sz w:val="31"/>
          <w:szCs w:val="31"/>
        </w:rPr>
      </w:pPr>
      <w:r>
        <w:rPr>
          <w:rFonts w:ascii="仿宋" w:hAnsi="仿宋" w:eastAsia="仿宋" w:cs="仿宋"/>
          <w:spacing w:val="1"/>
          <w:sz w:val="31"/>
          <w:szCs w:val="31"/>
        </w:rPr>
        <w:t>Organisation d'organisations d'étudiants étrangers, d'établissements d'enseignement supérieur à l'étranger et de présentations d'expositions pour les étudiants étrangers individuels, les autorités nationales compétentes pour les étudiants étrangers de retour, les parcs d'entreprises et les entreprises d'étudiants étrangers, afin de promouvoir les politiques d'introduction des étudiants étrangers, les programmes de talents de haut niveau à l'étranger et le soutien à l'entrepreneuriat partout dans le monde, afin de créer une plate - forme de coopération d'accueil pour les étudiants étrangers de retour. Au cours de la même période, des événements tels que le salon de l'emploi de retour à la mer, la « banque des cent blogs», le roadshow du projet de doctorat, le Forum de développement de la planification de carrière de retour à la mer, etc. sont organisés. [+] Chef de file du Bureau de la garantie des ressources humaines de Shenzhen, l'Association du personnel de retour de Shenzhen pour les études à l'étranger (ci - après dénommée Shenzhen Haiyuan Association)</w:t>
      </w:r>
    </w:p>
    <w:p>
      <w:pPr>
        <w:spacing w:line="229" w:lineRule="auto"/>
        <w:ind w:left="654"/>
        <w:rPr>
          <w:rFonts w:ascii="楷体" w:hAnsi="楷体" w:eastAsia="楷体" w:cs="楷体"/>
          <w:sz w:val="31"/>
          <w:szCs w:val="31"/>
        </w:rPr>
      </w:pPr>
      <w:r>
        <w:rPr>
          <w:rFonts w:ascii="楷体" w:hAnsi="楷体" w:eastAsia="楷体" w:cs="楷体"/>
          <w:spacing w:val="10"/>
          <w:sz w:val="31"/>
          <w:szCs w:val="31"/>
        </w:rPr>
        <w:t>Iii) galerie d'exposition sur la vulgarisation scientifique et technique</w:t>
      </w:r>
    </w:p>
    <w:p>
      <w:pPr>
        <w:spacing w:before="176" w:line="336" w:lineRule="auto"/>
        <w:ind w:left="1" w:firstLine="634"/>
        <w:rPr>
          <w:rFonts w:ascii="楷体" w:hAnsi="楷体" w:eastAsia="楷体" w:cs="楷体"/>
          <w:sz w:val="31"/>
          <w:szCs w:val="31"/>
        </w:rPr>
      </w:pPr>
      <w:r>
        <w:rPr>
          <w:rFonts w:ascii="仿宋" w:hAnsi="仿宋" w:eastAsia="仿宋" w:cs="仿宋"/>
          <w:spacing w:val="10"/>
          <w:sz w:val="31"/>
          <w:szCs w:val="31"/>
        </w:rPr>
        <w:t>Mettre en œuvre en profondeur l'avis sur le renforcement de l'accès universel à la science et à la technologie dans une nouvelle ère, le Programme d'action pour la qualité scientifique pour tous (2021 - 2035), promouvoir vigoureusement l'esprit scientifique, diffuser les connaissances scientifiques, stimuler les rêves scientifiques et les aspirations scientifiques dans toute la société, promouvoir l'amélioration globale de la qualité scientifique de l'ensemble du peuple, fournir un soutien solide à l'autonomie scientifique et technologique de haut niveau, construire une puissance scientifique et technologique mondiale, Apporter une plus grande contribution à la réalisation du grand renouveau de la nation chinoise. La vulgarisation des ressources scientifiques et technologiques autour des points chauds de l'innovation scientifique et technologique d'intérêt public et la promotion des échanges de produits scientifiques et technologiques; Faire progresser l'intégration profonde des technologies de l'information et de l'éducation scientifique et innovante, stimuler la curiosité et l'imagination des adolescents, renforcer l'intérêt scientifique, la sensibilisation à l'innovation et la capacité d'innovation, former un grand groupe d'adolescents avec des compétences scientifiques et renforcer la base de talents pour accélérer la construction d'Une puissance technologique. Chef de file du Département des sciences et de la technologie, Association des sciences et de la technologie de Shenzhen, soutien du Bureau de l'éducation de Shenzhen, hébergé par le Centre international d'échange de talents de Shenzhen]</w:t>
      </w:r>
    </w:p>
    <w:p>
      <w:pPr>
        <w:sectPr>
          <w:footerReference r:id="rId10" w:type="default"/>
          <w:pgSz w:w="11906" w:h="16839"/>
          <w:pgMar w:top="400" w:right="1379" w:bottom="1876" w:left="1593"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652"/>
        <w:rPr>
          <w:rFonts w:ascii="楷体" w:hAnsi="楷体" w:eastAsia="楷体" w:cs="楷体"/>
          <w:sz w:val="31"/>
          <w:szCs w:val="31"/>
        </w:rPr>
      </w:pPr>
      <w:r>
        <w:rPr>
          <w:rFonts w:ascii="楷体" w:hAnsi="楷体" w:eastAsia="楷体" w:cs="楷体"/>
          <w:spacing w:val="14"/>
          <w:sz w:val="31"/>
          <w:szCs w:val="31"/>
        </w:rPr>
        <w:t>Iv) Service international des talents</w:t>
      </w:r>
    </w:p>
    <w:p>
      <w:pPr>
        <w:spacing w:before="179" w:line="333" w:lineRule="auto"/>
        <w:ind w:left="5" w:firstLine="665"/>
        <w:rPr>
          <w:rFonts w:ascii="楷体" w:hAnsi="楷体" w:eastAsia="楷体" w:cs="楷体"/>
          <w:sz w:val="31"/>
          <w:szCs w:val="31"/>
        </w:rPr>
      </w:pPr>
      <w:r>
        <w:rPr>
          <w:rFonts w:ascii="仿宋" w:hAnsi="仿宋" w:eastAsia="仿宋" w:cs="仿宋"/>
          <w:spacing w:val="8"/>
          <w:sz w:val="31"/>
          <w:szCs w:val="31"/>
        </w:rPr>
        <w:t>Dans le but d'accélérer la construction de l'environnement international en Chine, d'améliorer l'efficacité et le niveau des services de talents internationaux, d'attirer la consommation axée sur les services, d'optimiser l'environnement des affaires, d'aider à la construction de la ville internationale, d'inviter certaines parties du consulat national à Guangzhou, des agences nationales de talents étrangers, des agences de services de ressources humaines et des Chambres de commerce, des organisations d'associations et d'autres expositions à participer à des expositions, d'explorer l'idée de services de talents internationaux en présentant sur place, en échangeant et en Explorer la voie de la construction du quartier international des talents; Promouvoir le contenu des services publics, des services de carrière, des services de la vie, etc. sous la forme de consultations en direct, d'interactions récréatives, de commerce de marchandises, de présentations d'expositions, etc. Le Centre international d'échange de talents de la Chine est le chef de file, le Département associé du Ministère des sciences et de la technologie, le Département de l'Organisation du Comité municipal de Shenzhen, la direction du bureau extérieur de Shenzhen, le Centre international d'échange de talents de Shenzhen est hébergé]</w:t>
      </w:r>
    </w:p>
    <w:p>
      <w:pPr>
        <w:spacing w:line="228" w:lineRule="auto"/>
        <w:ind w:left="652"/>
        <w:rPr>
          <w:rFonts w:ascii="楷体" w:hAnsi="楷体" w:eastAsia="楷体" w:cs="楷体"/>
          <w:sz w:val="31"/>
          <w:szCs w:val="31"/>
        </w:rPr>
      </w:pPr>
      <w:r>
        <w:rPr>
          <w:rFonts w:ascii="楷体" w:hAnsi="楷体" w:eastAsia="楷体" w:cs="楷体"/>
          <w:spacing w:val="11"/>
          <w:sz w:val="31"/>
          <w:szCs w:val="31"/>
        </w:rPr>
        <w:t xml:space="preserve">(v) 2023 exposition de coopération entre les entreprises et les écoles de l'industrie informatique en Chine</w:t>
      </w:r>
    </w:p>
    <w:p>
      <w:pPr>
        <w:spacing w:before="177" w:line="220" w:lineRule="auto"/>
        <w:ind w:left="670"/>
        <w:rPr>
          <w:rFonts w:ascii="仿宋" w:hAnsi="仿宋" w:eastAsia="仿宋" w:cs="仿宋"/>
          <w:sz w:val="31"/>
          <w:szCs w:val="31"/>
        </w:rPr>
      </w:pPr>
      <w:r>
        <w:rPr>
          <w:rFonts w:ascii="仿宋" w:hAnsi="仿宋" w:eastAsia="仿宋" w:cs="仿宋"/>
          <w:spacing w:val="-10"/>
          <w:sz w:val="31"/>
          <w:szCs w:val="31"/>
        </w:rPr>
        <w:t>Pour approfondir la coopération entre les écoles et les entreprises, construire une plate - forme nationale de coopération de talents et de projets informatiques</w:t>
      </w:r>
    </w:p>
    <w:p>
      <w:pPr>
        <w:spacing w:before="192" w:line="333" w:lineRule="auto"/>
        <w:ind w:right="222" w:firstLine="2"/>
        <w:rPr>
          <w:rFonts w:ascii="楷体" w:hAnsi="楷体" w:eastAsia="楷体" w:cs="楷体"/>
          <w:sz w:val="31"/>
          <w:szCs w:val="31"/>
        </w:rPr>
      </w:pPr>
      <w:r>
        <w:rPr>
          <w:rFonts w:ascii="仿宋" w:hAnsi="仿宋" w:eastAsia="仿宋" w:cs="仿宋"/>
          <w:spacing w:val="1"/>
          <w:sz w:val="31"/>
          <w:szCs w:val="31"/>
        </w:rPr>
        <w:t>L'objectif est d'organiser l'Académie nationale du logiciel de démonstration, l'entreprise de base nationale de formation internationale des talents en logiciel (Shenzhen), la participation d'entreprises informatiques renommées, d'établir des liens étroits et d'échanger, de promouvoir la coopération interactive entre les deux parties dans la formation des talents, la recherche et le développement scientifiques et technologiques, la transformation des résultats, l'innovation et l'entrepreneuriat, etc., et d'accélérer la promotion de la mise à niveau de la capacité d'innovation de l'industrie de haute technologie Centre de promotion de l'industrie de haute technologie de Shenzhen]</w:t>
      </w:r>
    </w:p>
    <w:p>
      <w:pPr>
        <w:spacing w:before="1"/>
        <w:ind w:left="633"/>
        <w:rPr>
          <w:rFonts w:ascii="黑体" w:hAnsi="黑体" w:eastAsia="黑体" w:cs="黑体"/>
          <w:sz w:val="31"/>
          <w:szCs w:val="31"/>
        </w:rPr>
      </w:pPr>
      <w:r>
        <w:rPr>
          <w:rFonts w:ascii="黑体" w:hAnsi="黑体" w:eastAsia="黑体" w:cs="黑体"/>
          <w:spacing w:val="-2"/>
          <w:sz w:val="31"/>
          <w:szCs w:val="31"/>
        </w:rPr>
        <w:t>Iii. Processus d'exposition</w:t>
      </w:r>
    </w:p>
    <w:p>
      <w:pPr>
        <w:spacing w:before="158" w:line="232" w:lineRule="auto"/>
        <w:ind w:left="652"/>
        <w:rPr>
          <w:rFonts w:ascii="楷体" w:hAnsi="楷体" w:eastAsia="楷体" w:cs="楷体"/>
          <w:sz w:val="31"/>
          <w:szCs w:val="31"/>
        </w:rPr>
      </w:pPr>
      <w:r>
        <w:rPr>
          <w:rFonts w:ascii="楷体" w:hAnsi="楷体" w:eastAsia="楷体" w:cs="楷体"/>
          <w:spacing w:val="21"/>
          <w:sz w:val="31"/>
          <w:szCs w:val="31"/>
        </w:rPr>
        <w:t>(i) Enregistrement connexion</w:t>
      </w:r>
    </w:p>
    <w:p>
      <w:pPr>
        <w:spacing w:before="109" w:line="347" w:lineRule="auto"/>
        <w:ind w:left="11" w:right="217" w:firstLine="635"/>
        <w:rPr>
          <w:rFonts w:ascii="仿宋" w:hAnsi="仿宋" w:eastAsia="仿宋" w:cs="仿宋"/>
          <w:sz w:val="31"/>
          <w:szCs w:val="31"/>
        </w:rPr>
      </w:pPr>
      <w:r>
        <w:rPr>
          <w:rFonts w:ascii="仿宋" w:hAnsi="仿宋" w:eastAsia="仿宋" w:cs="仿宋"/>
          <w:spacing w:val="-14"/>
          <w:sz w:val="31"/>
          <w:szCs w:val="31"/>
        </w:rPr>
        <w:t>Connectez - vous au site officiel de l'Assemblée générale (www.ciep.gov.cn), cliquez sur "Je veux exposer" pour remplir les informations de base pour devenir un utilisateur enregistré, connectez - vous au back - Office de l'exposant avec un nom d'utilisateur et un mot de passe enregistrés pour les opérations de participation ultérieures.</w:t>
      </w:r>
    </w:p>
    <w:p>
      <w:pPr>
        <w:sectPr>
          <w:footerReference r:id="rId11" w:type="default"/>
          <w:pgSz w:w="11906" w:h="16839"/>
          <w:pgMar w:top="400" w:right="1373" w:bottom="1876" w:left="1596" w:header="0" w:footer="1716"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0" w:line="229" w:lineRule="auto"/>
        <w:ind w:left="647"/>
        <w:rPr>
          <w:rFonts w:ascii="楷体" w:hAnsi="楷体" w:eastAsia="楷体" w:cs="楷体"/>
          <w:sz w:val="31"/>
          <w:szCs w:val="31"/>
        </w:rPr>
      </w:pPr>
      <w:r>
        <w:rPr>
          <w:rFonts w:ascii="楷体" w:hAnsi="楷体" w:eastAsia="楷体" w:cs="楷体"/>
          <w:spacing w:val="21"/>
          <w:sz w:val="31"/>
          <w:szCs w:val="31"/>
        </w:rPr>
        <w:t>(II) demande de stand</w:t>
      </w:r>
    </w:p>
    <w:p>
      <w:pPr>
        <w:spacing w:before="176" w:line="333" w:lineRule="auto"/>
        <w:ind w:right="2" w:firstLine="641"/>
        <w:rPr>
          <w:rFonts w:ascii="仿宋" w:hAnsi="仿宋" w:eastAsia="仿宋" w:cs="仿宋"/>
          <w:sz w:val="31"/>
          <w:szCs w:val="31"/>
        </w:rPr>
      </w:pPr>
      <w:r>
        <w:rPr>
          <w:rFonts w:ascii="仿宋" w:hAnsi="仿宋" w:eastAsia="仿宋" w:cs="仿宋"/>
          <w:spacing w:val="-20"/>
          <w:sz w:val="31"/>
          <w:szCs w:val="31"/>
        </w:rPr>
        <w:t>L'unité d'exposition intéressée se connecte au back - Office de l'exposant avec le nom d'utilisateur et le mot de passe enregistrés, cliquez sur "demande d'exposition" pour remplir le Profil d'exposition pertinent sur demande, après confirmation de l'infaillibilité soumettre une demande de stand.</w:t>
      </w:r>
    </w:p>
    <w:p>
      <w:pPr>
        <w:spacing w:line="229" w:lineRule="auto"/>
        <w:ind w:left="647"/>
        <w:rPr>
          <w:rFonts w:ascii="楷体" w:hAnsi="楷体" w:eastAsia="楷体" w:cs="楷体"/>
          <w:sz w:val="31"/>
          <w:szCs w:val="31"/>
        </w:rPr>
      </w:pPr>
      <w:r>
        <w:rPr>
          <w:rFonts w:ascii="楷体" w:hAnsi="楷体" w:eastAsia="楷体" w:cs="楷体"/>
          <w:spacing w:val="21"/>
          <w:sz w:val="31"/>
          <w:szCs w:val="31"/>
        </w:rPr>
        <w:t>(III) Confirmation du stand</w:t>
      </w:r>
    </w:p>
    <w:p>
      <w:pPr>
        <w:spacing w:before="176" w:line="333" w:lineRule="auto"/>
        <w:ind w:left="3" w:right="2" w:firstLine="631"/>
        <w:rPr>
          <w:rFonts w:ascii="仿宋" w:hAnsi="仿宋" w:eastAsia="仿宋" w:cs="仿宋"/>
          <w:sz w:val="31"/>
          <w:szCs w:val="31"/>
        </w:rPr>
      </w:pPr>
      <w:r>
        <w:rPr>
          <w:rFonts w:ascii="仿宋" w:hAnsi="仿宋" w:eastAsia="仿宋" w:cs="仿宋"/>
          <w:spacing w:val="1"/>
          <w:sz w:val="31"/>
          <w:szCs w:val="31"/>
        </w:rPr>
        <w:t>Après que le Comité d'organisation du Congrès ait confirmé les informations de déclaration de participation, les unités d'exposition intéressées peuvent signer un accord de confirmation de stand sur demande (sous réserve du sceau officiel de l'unité) et l'envoyer au Centre international d'échange de talents de Shenzhen pour payer les frais pertinents à temps.</w:t>
      </w:r>
    </w:p>
    <w:p>
      <w:pPr>
        <w:spacing w:before="1" w:line="228" w:lineRule="auto"/>
        <w:ind w:left="647"/>
        <w:rPr>
          <w:rFonts w:ascii="楷体" w:hAnsi="楷体" w:eastAsia="楷体" w:cs="楷体"/>
          <w:sz w:val="31"/>
          <w:szCs w:val="31"/>
        </w:rPr>
      </w:pPr>
      <w:r>
        <w:rPr>
          <w:rFonts w:ascii="楷体" w:hAnsi="楷体" w:eastAsia="楷体" w:cs="楷体"/>
          <w:spacing w:val="21"/>
          <w:sz w:val="31"/>
          <w:szCs w:val="31"/>
        </w:rPr>
        <w:t>Iv) heure de clôture</w:t>
      </w:r>
    </w:p>
    <w:p>
      <w:pPr>
        <w:spacing w:before="178" w:line="333" w:lineRule="auto"/>
        <w:ind w:left="7" w:firstLine="627"/>
        <w:rPr>
          <w:rFonts w:ascii="仿宋" w:hAnsi="仿宋" w:eastAsia="仿宋" w:cs="仿宋"/>
          <w:sz w:val="31"/>
          <w:szCs w:val="31"/>
        </w:rPr>
      </w:pPr>
      <w:r>
        <w:rPr>
          <w:rFonts w:ascii="仿宋" w:hAnsi="仿宋" w:eastAsia="仿宋" w:cs="仿宋"/>
          <w:spacing w:val="-2"/>
          <w:sz w:val="31"/>
          <w:szCs w:val="31"/>
        </w:rPr>
        <w:t>La date limite d’inscription au Congrès est le 24 mars 2023 et les retards ne sont en principe plus acceptés.</w:t>
      </w:r>
    </w:p>
    <w:p>
      <w:pPr>
        <w:spacing w:line="232" w:lineRule="auto"/>
        <w:ind w:left="640"/>
        <w:rPr>
          <w:rFonts w:ascii="黑体" w:hAnsi="黑体" w:eastAsia="黑体" w:cs="黑体"/>
          <w:sz w:val="31"/>
          <w:szCs w:val="31"/>
        </w:rPr>
      </w:pPr>
      <w:r>
        <w:rPr>
          <w:rFonts w:ascii="黑体" w:hAnsi="黑体" w:eastAsia="黑体" w:cs="黑体"/>
          <w:spacing w:val="-3"/>
          <w:sz w:val="31"/>
          <w:szCs w:val="31"/>
        </w:rPr>
        <w:t>Iv. Coordonnées</w:t>
      </w:r>
    </w:p>
    <w:p>
      <w:pPr>
        <w:spacing w:before="170" w:line="225" w:lineRule="auto"/>
        <w:ind w:left="621"/>
        <w:rPr>
          <w:rFonts w:ascii="仿宋" w:hAnsi="仿宋" w:eastAsia="仿宋" w:cs="仿宋"/>
          <w:sz w:val="31"/>
          <w:szCs w:val="31"/>
        </w:rPr>
      </w:pPr>
      <w:r>
        <w:rPr>
          <w:rFonts w:ascii="仿宋" w:hAnsi="仿宋" w:eastAsia="仿宋" w:cs="仿宋"/>
          <w:spacing w:val="1"/>
          <w:sz w:val="31"/>
          <w:szCs w:val="31"/>
        </w:rPr>
        <w:t>Personne à contacter: Ye Xiuwen, Guo Weiyu</w:t>
      </w:r>
    </w:p>
    <w:p>
      <w:pPr>
        <w:spacing w:before="185" w:line="223" w:lineRule="auto"/>
        <w:ind w:left="658"/>
        <w:rPr>
          <w:rFonts w:ascii="Times New Roman" w:hAnsi="Times New Roman" w:eastAsia="Times New Roman" w:cs="Times New Roman"/>
          <w:sz w:val="31"/>
          <w:szCs w:val="31"/>
        </w:rPr>
      </w:pPr>
      <w:r>
        <w:rPr>
          <w:rFonts w:ascii="仿宋" w:hAnsi="仿宋" w:eastAsia="仿宋" w:cs="仿宋"/>
          <w:spacing w:val="-1"/>
          <w:sz w:val="31"/>
          <w:szCs w:val="31"/>
        </w:rPr>
        <w:t>Téléphone: 0755 - 81773047, 0755 - 81773461</w:t>
      </w:r>
    </w:p>
    <w:p>
      <w:pPr>
        <w:spacing w:before="9" w:line="347" w:lineRule="auto"/>
        <w:ind w:left="635"/>
        <w:rPr>
          <w:rFonts w:ascii="Times New Roman" w:hAnsi="Times New Roman" w:eastAsia="Times New Roman" w:cs="Times New Roman"/>
          <w:sz w:val="31"/>
          <w:szCs w:val="31"/>
        </w:rPr>
      </w:pPr>
      <w:r>
        <w:rPr>
          <w:rFonts w:ascii="仿宋" w:hAnsi="仿宋" w:eastAsia="仿宋" w:cs="仿宋"/>
          <w:spacing w:val="-2"/>
          <w:sz w:val="31"/>
          <w:szCs w:val="31"/>
        </w:rPr>
        <w:t>Boîte aux lettres: yexiuwen@ciep.gov.cn</w:t>
      </w:r>
      <w:r>
        <w:fldChar w:fldCharType="begin"/>
      </w:r>
      <w:r>
        <w:instrText xml:space="preserve"> HYPERLINK "mailto:yexiuwen@ciep.gov.cn" </w:instrText>
      </w:r>
      <w:r>
        <w:fldChar w:fldCharType="separate"/>
      </w:r>
      <w:r>
        <w:rPr>
          <w:rFonts w:ascii="Times New Roman" w:hAnsi="Times New Roman" w:eastAsia="Times New Roman" w:cs="Times New Roman"/>
          <w:color w:val="0563C1"/>
          <w:spacing w:val="-1"/>
          <w:sz w:val="31"/>
          <w:szCs w:val="31"/>
          <w:u w:val="single" w:color="auto"/>
        </w:rPr>
        <w:fldChar w:fldCharType="end"/>
      </w:r>
    </w:p>
    <w:p>
      <w:pPr>
        <w:spacing w:before="93" w:line="430" w:lineRule="exact"/>
        <w:ind w:left="1861"/>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guoweiyu@ciep.gov.cn</w:t>
      </w:r>
    </w:p>
    <w:p>
      <w:pPr>
        <w:sectPr>
          <w:footerReference r:id="rId12" w:type="default"/>
          <w:pgSz w:w="11906" w:h="16839"/>
          <w:pgMar w:top="400" w:right="1595" w:bottom="1876" w:left="1601" w:header="0" w:footer="1716" w:gutter="0"/>
          <w:cols w:space="720" w:num="1"/>
        </w:sectPr>
      </w:pPr>
    </w:p>
    <w:p/>
    <w:sectPr>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03808DF441BF4B3CAD065ED23CA422E2</vt:lpwstr>
  </property>
</Properties>
</file>